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27" w:rsidRPr="00185CB4" w:rsidRDefault="00816227" w:rsidP="00185CB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62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85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7D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85CB4" w:rsidRDefault="00185CB4" w:rsidP="00816227">
      <w:pPr>
        <w:pStyle w:val="ab"/>
        <w:jc w:val="center"/>
        <w:rPr>
          <w:sz w:val="28"/>
          <w:szCs w:val="28"/>
        </w:rPr>
      </w:pPr>
    </w:p>
    <w:p w:rsidR="00816227" w:rsidRPr="00816227" w:rsidRDefault="00816227" w:rsidP="00816227">
      <w:pPr>
        <w:pStyle w:val="ab"/>
        <w:jc w:val="center"/>
        <w:rPr>
          <w:sz w:val="28"/>
          <w:szCs w:val="28"/>
        </w:rPr>
      </w:pPr>
      <w:r w:rsidRPr="00816227">
        <w:rPr>
          <w:sz w:val="28"/>
          <w:szCs w:val="28"/>
        </w:rPr>
        <w:t>РОССИЙСКАЯ ФЕДЕРАЦИЯ</w:t>
      </w:r>
    </w:p>
    <w:p w:rsidR="00816227" w:rsidRPr="00816227" w:rsidRDefault="00816227" w:rsidP="00816227">
      <w:pPr>
        <w:pStyle w:val="ab"/>
        <w:jc w:val="center"/>
        <w:rPr>
          <w:sz w:val="28"/>
          <w:szCs w:val="28"/>
        </w:rPr>
      </w:pPr>
      <w:r w:rsidRPr="00816227">
        <w:rPr>
          <w:sz w:val="28"/>
          <w:szCs w:val="28"/>
        </w:rPr>
        <w:t>ЕНИСЕЙСКИЙ СЕЛЬСКИЙ СОВЕТ НАРОДНЫХ ДЕПУТАТОВ</w:t>
      </w:r>
    </w:p>
    <w:p w:rsidR="00816227" w:rsidRPr="00816227" w:rsidRDefault="00816227" w:rsidP="00816227">
      <w:pPr>
        <w:pStyle w:val="ab"/>
        <w:jc w:val="center"/>
        <w:rPr>
          <w:sz w:val="28"/>
          <w:szCs w:val="28"/>
        </w:rPr>
      </w:pPr>
      <w:r w:rsidRPr="00816227">
        <w:rPr>
          <w:sz w:val="28"/>
          <w:szCs w:val="28"/>
        </w:rPr>
        <w:t>БИЙСКОГО РАЙОНА АЛТАЙСКОГО КРАЯ</w:t>
      </w:r>
    </w:p>
    <w:p w:rsidR="00816227" w:rsidRPr="00816227" w:rsidRDefault="00816227" w:rsidP="00816227">
      <w:pPr>
        <w:pStyle w:val="ab"/>
        <w:jc w:val="center"/>
        <w:rPr>
          <w:sz w:val="28"/>
          <w:szCs w:val="28"/>
        </w:rPr>
      </w:pPr>
    </w:p>
    <w:p w:rsidR="00816227" w:rsidRPr="00816227" w:rsidRDefault="00185CB4" w:rsidP="0081622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01.03.2023</w:t>
      </w:r>
      <w:r w:rsidR="00816227" w:rsidRPr="008162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816227" w:rsidRPr="008162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16227" w:rsidRPr="008162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16227" w:rsidRPr="008162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16227" w:rsidRPr="0081622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8726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1653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16227" w:rsidRPr="008162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816227" w:rsidRPr="0081622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</w:t>
      </w:r>
    </w:p>
    <w:p w:rsidR="00816227" w:rsidRPr="00816227" w:rsidRDefault="00816227" w:rsidP="00816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227">
        <w:rPr>
          <w:rFonts w:ascii="Times New Roman" w:eastAsia="Times New Roman" w:hAnsi="Times New Roman" w:cs="Times New Roman"/>
          <w:b/>
          <w:sz w:val="28"/>
          <w:szCs w:val="28"/>
        </w:rPr>
        <w:t>с.Енисейское</w:t>
      </w:r>
    </w:p>
    <w:p w:rsidR="00816227" w:rsidRPr="00816227" w:rsidRDefault="00816227" w:rsidP="0081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227" w:rsidRPr="008726DA" w:rsidRDefault="00816227" w:rsidP="0081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5CB4">
        <w:rPr>
          <w:rFonts w:ascii="Times New Roman" w:eastAsia="Times New Roman" w:hAnsi="Times New Roman" w:cs="Times New Roman"/>
          <w:sz w:val="28"/>
          <w:szCs w:val="28"/>
        </w:rPr>
        <w:t xml:space="preserve"> внесении  дополнений в </w:t>
      </w:r>
      <w:r w:rsidRPr="008726D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185C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2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227" w:rsidRPr="008726DA" w:rsidRDefault="00185CB4" w:rsidP="008162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26D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16227" w:rsidRPr="008726DA">
        <w:rPr>
          <w:rFonts w:ascii="Times New Roman" w:eastAsia="Times New Roman" w:hAnsi="Times New Roman" w:cs="Times New Roman"/>
          <w:sz w:val="28"/>
          <w:szCs w:val="28"/>
        </w:rPr>
        <w:t>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6227" w:rsidRPr="00872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227"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="00816227"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территории </w:t>
      </w:r>
    </w:p>
    <w:p w:rsidR="00816227" w:rsidRPr="008726DA" w:rsidRDefault="00185CB4" w:rsidP="008162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816227"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</w:t>
      </w:r>
      <w:r w:rsidR="00816227"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образования </w:t>
      </w:r>
    </w:p>
    <w:p w:rsidR="00816227" w:rsidRPr="008726DA" w:rsidRDefault="00816227" w:rsidP="008162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Енисейский   </w:t>
      </w:r>
      <w:r w:rsidR="00185C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сельсовет</w:t>
      </w:r>
      <w:r w:rsidR="00185CB4" w:rsidRPr="00185C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85C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="00185CB4"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Бийского</w:t>
      </w:r>
    </w:p>
    <w:p w:rsidR="00816227" w:rsidRPr="008726DA" w:rsidRDefault="00816227" w:rsidP="008162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726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района Алтайского края</w:t>
      </w:r>
    </w:p>
    <w:p w:rsidR="00816227" w:rsidRPr="00816227" w:rsidRDefault="00816227" w:rsidP="008162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16227" w:rsidRPr="0022591B" w:rsidRDefault="00816227" w:rsidP="00225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Pr="00E95B6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</w:t>
      </w:r>
      <w:r w:rsidR="00616534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Федерации»,</w:t>
      </w:r>
      <w:r w:rsidRPr="00E95B6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Енисейский  сельсовет Бийского  района Алтайского края, в целях обеспечения благоприятных условий жизни населения и обеспечения чистоты и порядка на территории муниципального образования,</w:t>
      </w:r>
      <w:r w:rsidR="00355F17" w:rsidRPr="00E9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F17" w:rsidRPr="0061653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</w:t>
      </w:r>
      <w:r w:rsidR="0022591B" w:rsidRPr="00616534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="00355F17" w:rsidRPr="00616534">
        <w:rPr>
          <w:rFonts w:ascii="Times New Roman" w:eastAsia="Times New Roman" w:hAnsi="Times New Roman" w:cs="Times New Roman"/>
          <w:sz w:val="28"/>
          <w:szCs w:val="28"/>
        </w:rPr>
        <w:t>на Алтайского края  от 10.07.2022 ( ред.от 05.10.2022) « об административной ответственности за совершение правонарушений на территории Алтайского края</w:t>
      </w:r>
      <w:r w:rsidR="0022591B" w:rsidRPr="006165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5B6B" w:rsidRPr="006165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F17" w:rsidRPr="00616534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</w:t>
      </w:r>
      <w:r w:rsidRPr="00616534">
        <w:rPr>
          <w:rFonts w:ascii="Times New Roman" w:eastAsia="Times New Roman" w:hAnsi="Times New Roman" w:cs="Times New Roman"/>
          <w:sz w:val="28"/>
          <w:szCs w:val="28"/>
        </w:rPr>
        <w:t>Енисейский</w:t>
      </w:r>
      <w:r w:rsidRPr="00E95B6B">
        <w:rPr>
          <w:rFonts w:ascii="Times New Roman" w:eastAsia="Times New Roman" w:hAnsi="Times New Roman" w:cs="Times New Roman"/>
          <w:sz w:val="28"/>
          <w:szCs w:val="28"/>
        </w:rPr>
        <w:t xml:space="preserve">  сельский Совет народных депутатов,</w:t>
      </w:r>
    </w:p>
    <w:p w:rsidR="00816227" w:rsidRPr="00816227" w:rsidRDefault="00816227" w:rsidP="008162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22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16227" w:rsidRPr="00355F17" w:rsidRDefault="00816227" w:rsidP="009B7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32CB">
        <w:rPr>
          <w:rFonts w:ascii="Times New Roman" w:eastAsia="Times New Roman" w:hAnsi="Times New Roman" w:cs="Times New Roman"/>
          <w:sz w:val="28"/>
          <w:szCs w:val="28"/>
        </w:rPr>
        <w:t xml:space="preserve"> Внести  дополнения  в </w:t>
      </w:r>
      <w:r w:rsidRPr="00816227">
        <w:rPr>
          <w:rFonts w:ascii="Times New Roman" w:eastAsia="Times New Roman" w:hAnsi="Times New Roman" w:cs="Times New Roman"/>
          <w:sz w:val="28"/>
          <w:szCs w:val="28"/>
        </w:rPr>
        <w:t xml:space="preserve"> «Правила благоустройства </w:t>
      </w:r>
      <w:r w:rsidR="009B69C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16227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 Енисейский сельсовет Бийского  района Алтайского края</w:t>
      </w:r>
      <w:r w:rsidR="00AE5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227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816227" w:rsidRPr="009B7D58" w:rsidRDefault="00816227" w:rsidP="009B7D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227"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9B7D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7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227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решение обнародовать согласно Устава муниципального образования  Енисейский  сельсовет Бийского района Алтайского края, на информационных стендах,  в сети Интернет - на официальной сайте администрации.</w:t>
      </w:r>
    </w:p>
    <w:p w:rsidR="00816227" w:rsidRPr="00816227" w:rsidRDefault="009B7D58" w:rsidP="00816227">
      <w:pPr>
        <w:tabs>
          <w:tab w:val="left" w:pos="9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816227" w:rsidRPr="00816227">
        <w:rPr>
          <w:rFonts w:ascii="Times New Roman" w:eastAsia="Calibri" w:hAnsi="Times New Roman" w:cs="Times New Roman"/>
          <w:sz w:val="28"/>
          <w:szCs w:val="28"/>
          <w:lang w:eastAsia="ar-SA"/>
        </w:rPr>
        <w:t>.Настоящее решение вступает в силу  со дня его официального обнародования.</w:t>
      </w:r>
    </w:p>
    <w:p w:rsidR="00816227" w:rsidRPr="00816227" w:rsidRDefault="00816227" w:rsidP="00816227">
      <w:pPr>
        <w:tabs>
          <w:tab w:val="left" w:pos="89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27" w:rsidRPr="00816227" w:rsidRDefault="004E5B53" w:rsidP="00816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</w:t>
      </w:r>
      <w:r w:rsidR="00401F07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Председатель Совета народных депутатов</w:t>
      </w:r>
      <w:r w:rsidR="00816227" w:rsidRPr="0081622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</w:t>
      </w:r>
      <w:r w:rsidR="00401F0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</w:t>
      </w:r>
    </w:p>
    <w:p w:rsidR="00816227" w:rsidRPr="00816227" w:rsidRDefault="00401F07" w:rsidP="00816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Енисейского сельсовета                                                </w:t>
      </w:r>
      <w:r w:rsidR="00C832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С.В. Латкин</w:t>
      </w:r>
    </w:p>
    <w:p w:rsidR="00816227" w:rsidRPr="00816227" w:rsidRDefault="00816227" w:rsidP="008162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9B7D58" w:rsidRDefault="009B7D58" w:rsidP="008162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9B7D58" w:rsidRDefault="009B7D58" w:rsidP="008162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16534" w:rsidRDefault="00616534" w:rsidP="008162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16534" w:rsidRDefault="00616534" w:rsidP="008162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16534" w:rsidRDefault="00616534" w:rsidP="008162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816227" w:rsidRPr="00816227" w:rsidRDefault="00816227" w:rsidP="008162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16227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Приложение к решению</w:t>
      </w:r>
    </w:p>
    <w:p w:rsidR="00816227" w:rsidRPr="00816227" w:rsidRDefault="00816227" w:rsidP="008726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1622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                                   </w:t>
      </w:r>
      <w:r w:rsidR="008726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    </w:t>
      </w:r>
      <w:r w:rsidRPr="00816227">
        <w:rPr>
          <w:rFonts w:ascii="Times New Roman" w:hAnsi="Times New Roman" w:cs="Times New Roman"/>
          <w:color w:val="000000"/>
          <w:spacing w:val="6"/>
          <w:sz w:val="28"/>
          <w:szCs w:val="28"/>
        </w:rPr>
        <w:t>Енисейского сельского Совета</w:t>
      </w:r>
      <w:r w:rsidR="008726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816227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народных депутатов</w:t>
      </w:r>
    </w:p>
    <w:p w:rsidR="00816227" w:rsidRPr="007F26B8" w:rsidRDefault="00816227" w:rsidP="008726D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1622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                                       </w:t>
      </w:r>
      <w:r w:rsidR="008726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="00984D2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       от </w:t>
      </w:r>
      <w:r w:rsidR="00984D21" w:rsidRPr="007F26B8">
        <w:rPr>
          <w:rFonts w:ascii="Times New Roman" w:hAnsi="Times New Roman" w:cs="Times New Roman"/>
          <w:color w:val="000000"/>
          <w:spacing w:val="6"/>
          <w:sz w:val="28"/>
          <w:szCs w:val="28"/>
        </w:rPr>
        <w:t>0</w:t>
      </w:r>
      <w:r w:rsidR="00AE59BB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="00984D21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="00AE59BB">
        <w:rPr>
          <w:rFonts w:ascii="Times New Roman" w:hAnsi="Times New Roman" w:cs="Times New Roman"/>
          <w:color w:val="000000"/>
          <w:spacing w:val="6"/>
          <w:sz w:val="28"/>
          <w:szCs w:val="28"/>
        </w:rPr>
        <w:t>03</w:t>
      </w:r>
      <w:r w:rsidR="008726DA">
        <w:rPr>
          <w:rFonts w:ascii="Times New Roman" w:hAnsi="Times New Roman" w:cs="Times New Roman"/>
          <w:color w:val="000000"/>
          <w:spacing w:val="6"/>
          <w:sz w:val="28"/>
          <w:szCs w:val="28"/>
        </w:rPr>
        <w:t>.202</w:t>
      </w:r>
      <w:r w:rsidR="00AE59BB">
        <w:rPr>
          <w:rFonts w:ascii="Times New Roman" w:hAnsi="Times New Roman" w:cs="Times New Roman"/>
          <w:color w:val="000000"/>
          <w:spacing w:val="6"/>
          <w:sz w:val="28"/>
          <w:szCs w:val="28"/>
        </w:rPr>
        <w:t>3</w:t>
      </w:r>
      <w:r w:rsidR="008726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№</w:t>
      </w:r>
      <w:r w:rsidR="00984D2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E59BB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616534">
        <w:rPr>
          <w:rFonts w:ascii="Times New Roman" w:hAnsi="Times New Roman" w:cs="Times New Roman"/>
          <w:color w:val="000000"/>
          <w:spacing w:val="6"/>
          <w:sz w:val="28"/>
          <w:szCs w:val="28"/>
        </w:rPr>
        <w:t>8</w:t>
      </w:r>
    </w:p>
    <w:p w:rsidR="00816227" w:rsidRPr="00816227" w:rsidRDefault="00816227" w:rsidP="00816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9BB" w:rsidRDefault="00AE59BB" w:rsidP="00AE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D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нарушение </w:t>
      </w:r>
    </w:p>
    <w:p w:rsidR="00AE59BB" w:rsidRDefault="00AE59BB" w:rsidP="00AE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Правил благоустройства на территории  МО «Енисейский сельсовет Бийского района Алтайского края»</w:t>
      </w:r>
    </w:p>
    <w:p w:rsidR="009B7D58" w:rsidRPr="008B5BD9" w:rsidRDefault="009B7D58" w:rsidP="00AE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BB" w:rsidRPr="009B7D58" w:rsidRDefault="00AE59BB" w:rsidP="00AE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eastAsia="Times New Roman" w:hAnsi="Times New Roman" w:cs="Times New Roman"/>
          <w:b/>
          <w:sz w:val="28"/>
          <w:szCs w:val="28"/>
        </w:rPr>
        <w:t>13.1</w:t>
      </w:r>
      <w:r w:rsidRPr="009B7D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Ненадлежащая</w:t>
      </w:r>
      <w:r w:rsidRPr="009B7D58">
        <w:rPr>
          <w:rFonts w:ascii="Times New Roman" w:hAnsi="Times New Roman" w:cs="Times New Roman"/>
          <w:sz w:val="28"/>
          <w:szCs w:val="28"/>
        </w:rPr>
        <w:t xml:space="preserve"> уборка территорий общего пользования, включая прилегающие территории, в том числе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неосуществление очистки</w:t>
      </w:r>
      <w:r w:rsidRPr="009B7D58">
        <w:rPr>
          <w:rFonts w:ascii="Times New Roman" w:hAnsi="Times New Roman" w:cs="Times New Roman"/>
          <w:sz w:val="28"/>
          <w:szCs w:val="28"/>
        </w:rPr>
        <w:t xml:space="preserve"> от листвы, порубочных остатков деревьев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и других остатков растительности</w:t>
      </w:r>
      <w:r w:rsidRPr="009B7D58">
        <w:rPr>
          <w:rFonts w:ascii="Times New Roman" w:hAnsi="Times New Roman" w:cs="Times New Roman"/>
          <w:sz w:val="28"/>
          <w:szCs w:val="28"/>
        </w:rPr>
        <w:t xml:space="preserve">, складирование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и (или) временное хранение мусора, золы (золошлаковых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</w:t>
      </w:r>
      <w:r w:rsidRPr="009B7D58">
        <w:rPr>
          <w:rFonts w:ascii="Times New Roman" w:hAnsi="Times New Roman" w:cs="Times New Roman"/>
          <w:sz w:val="28"/>
          <w:szCs w:val="28"/>
        </w:rPr>
        <w:t xml:space="preserve">, если эти действия не влекут ответственности, предусмотренной </w:t>
      </w:r>
      <w:hyperlink r:id="rId7" w:history="1">
        <w:r w:rsidRPr="009B7D58">
          <w:rPr>
            <w:rStyle w:val="af9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D58">
        <w:rPr>
          <w:rFonts w:ascii="Times New Roman" w:hAnsi="Times New Roman" w:cs="Times New Roman"/>
          <w:b/>
          <w:sz w:val="28"/>
          <w:szCs w:val="28"/>
        </w:rPr>
        <w:t>13.2.</w:t>
      </w:r>
      <w:r w:rsidRPr="009B7D58">
        <w:rPr>
          <w:rFonts w:ascii="Times New Roman" w:hAnsi="Times New Roman" w:cs="Times New Roman"/>
          <w:sz w:val="28"/>
          <w:szCs w:val="28"/>
        </w:rPr>
        <w:t xml:space="preserve">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Ненадлежащее содержание</w:t>
      </w:r>
      <w:r w:rsidRPr="009B7D58">
        <w:rPr>
          <w:rFonts w:ascii="Times New Roman" w:hAnsi="Times New Roman" w:cs="Times New Roman"/>
          <w:sz w:val="28"/>
          <w:szCs w:val="28"/>
        </w:rPr>
        <w:t xml:space="preserve"> фасадов зданий, строений, сооружений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водостоков, если эти действия не влекут ответственности, предусмотренной </w:t>
      </w:r>
      <w:hyperlink r:id="rId8" w:history="1">
        <w:r w:rsidRPr="009B7D58">
          <w:rPr>
            <w:rStyle w:val="af9"/>
            <w:rFonts w:ascii="Times New Roman" w:hAnsi="Times New Roman" w:cs="Times New Roman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правонарушениях,</w:t>
      </w:r>
      <w:r w:rsidRPr="009B7D58">
        <w:rPr>
          <w:rFonts w:ascii="Times New Roman" w:hAnsi="Times New Roman" w:cs="Times New Roman"/>
          <w:sz w:val="28"/>
          <w:szCs w:val="28"/>
        </w:rPr>
        <w:t xml:space="preserve"> - влечет предупреждение или наложение административного штрафа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на граждан в размере от пятисот до трех тысяч рублей;</w:t>
      </w:r>
      <w:r w:rsidRPr="009B7D58">
        <w:rPr>
          <w:rFonts w:ascii="Times New Roman" w:hAnsi="Times New Roman" w:cs="Times New Roman"/>
          <w:sz w:val="28"/>
          <w:szCs w:val="28"/>
        </w:rPr>
        <w:t xml:space="preserve"> на должностных лиц - от одной тысячи до десяти тысяч рублей; на юридических лиц - от пяти тысяч до пятидесяти тысяч рублей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9B7D58">
        <w:rPr>
          <w:rFonts w:ascii="Times New Roman" w:hAnsi="Times New Roman" w:cs="Times New Roman"/>
          <w:b/>
          <w:sz w:val="28"/>
          <w:szCs w:val="28"/>
        </w:rPr>
        <w:t>13.3.</w:t>
      </w:r>
      <w:r w:rsidRPr="009B7D58">
        <w:rPr>
          <w:rFonts w:ascii="Times New Roman" w:hAnsi="Times New Roman" w:cs="Times New Roman"/>
          <w:sz w:val="28"/>
          <w:szCs w:val="28"/>
        </w:rPr>
        <w:t xml:space="preserve">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Нарушения</w:t>
      </w:r>
      <w:r w:rsidRPr="009B7D58">
        <w:rPr>
          <w:rFonts w:ascii="Times New Roman" w:hAnsi="Times New Roman" w:cs="Times New Roman"/>
          <w:sz w:val="28"/>
          <w:szCs w:val="28"/>
        </w:rPr>
        <w:t xml:space="preserve"> правил организации освещения территории муниципального образования, включая архитектурную подсветку зданий, строений, сооружений,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выразившиеся в следующем: 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 </w:t>
      </w:r>
      <w:hyperlink r:id="rId9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lastRenderedPageBreak/>
        <w:t xml:space="preserve"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 </w:t>
      </w:r>
      <w:hyperlink r:id="rId10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       3) 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 </w:t>
      </w:r>
      <w:hyperlink r:id="rId11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правонарушениях.  </w:t>
      </w:r>
    </w:p>
    <w:p w:rsidR="00AE59BB" w:rsidRPr="009B7D58" w:rsidRDefault="00AE59BB" w:rsidP="00AE59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C0C0C0"/>
        </w:rPr>
      </w:pP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b/>
          <w:sz w:val="28"/>
          <w:szCs w:val="28"/>
          <w:shd w:val="clear" w:color="auto" w:fill="C0C0C0"/>
        </w:rPr>
        <w:t>13.4</w:t>
      </w:r>
      <w:r w:rsidRPr="009B7D58">
        <w:rPr>
          <w:rFonts w:ascii="Times New Roman" w:hAnsi="Times New Roman" w:cs="Times New Roman"/>
          <w:b/>
          <w:sz w:val="28"/>
          <w:szCs w:val="28"/>
        </w:rPr>
        <w:t>.</w:t>
      </w:r>
      <w:r w:rsidRPr="009B7D58">
        <w:rPr>
          <w:rFonts w:ascii="Times New Roman" w:hAnsi="Times New Roman" w:cs="Times New Roman"/>
          <w:sz w:val="28"/>
          <w:szCs w:val="28"/>
        </w:rPr>
        <w:t xml:space="preserve">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Нарушения</w:t>
      </w:r>
      <w:r w:rsidRPr="009B7D58">
        <w:rPr>
          <w:rFonts w:ascii="Times New Roman" w:hAnsi="Times New Roman" w:cs="Times New Roman"/>
          <w:sz w:val="28"/>
          <w:szCs w:val="28"/>
        </w:rPr>
        <w:t xml:space="preserve"> требований к размещению и содержанию детских и спортивных площадок, площадок для выгула животных,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ограждений, малых архитектурных форм, в том числе скамеек, урн и других элементов благоустройства, выразившиеся в следующем: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 </w:t>
      </w:r>
      <w:hyperlink r:id="rId12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элементов, если эти действия не влекут ответственности, предусмотренной </w:t>
      </w:r>
      <w:hyperlink r:id="rId13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 </w:t>
      </w:r>
      <w:hyperlink r:id="rId14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 </w:t>
      </w:r>
      <w:hyperlink r:id="rId15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5) повреждение или использование не по назначению либо уничтожение</w:t>
      </w:r>
      <w:r w:rsidRPr="009B7D58">
        <w:rPr>
          <w:rFonts w:ascii="Times New Roman" w:hAnsi="Times New Roman" w:cs="Times New Roman"/>
          <w:sz w:val="28"/>
          <w:szCs w:val="28"/>
        </w:rPr>
        <w:t xml:space="preserve"> малых архитектурных форм, в том числе скамеек, урн и других элементов </w:t>
      </w:r>
      <w:r w:rsidRPr="009B7D58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благоустройства, если эти действия не влекут ответственности, предусмотренной </w:t>
      </w:r>
      <w:hyperlink r:id="rId16">
        <w:r w:rsidRPr="009B7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AE59BB" w:rsidRPr="009B7D58" w:rsidRDefault="00AE59BB" w:rsidP="00AE59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C0C0C0"/>
        </w:rPr>
      </w:pPr>
    </w:p>
    <w:p w:rsidR="00AE59BB" w:rsidRPr="009B7D58" w:rsidRDefault="00AE59BB" w:rsidP="00AE59BB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     </w:t>
      </w:r>
      <w:r w:rsidRPr="009B7D58">
        <w:rPr>
          <w:rFonts w:ascii="Times New Roman" w:hAnsi="Times New Roman" w:cs="Times New Roman"/>
          <w:b/>
          <w:sz w:val="28"/>
          <w:szCs w:val="28"/>
          <w:shd w:val="clear" w:color="auto" w:fill="C0C0C0"/>
        </w:rPr>
        <w:t>13.5.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 </w:t>
      </w:r>
      <w:hyperlink r:id="rId17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правонарушениях,</w:t>
      </w:r>
    </w:p>
    <w:p w:rsidR="00AE59BB" w:rsidRPr="009B7D58" w:rsidRDefault="00AE59BB" w:rsidP="00AE59BB">
      <w:pPr>
        <w:spacing w:before="200" w:after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     </w:t>
      </w:r>
      <w:r w:rsidRPr="009B7D58">
        <w:rPr>
          <w:rFonts w:ascii="Times New Roman" w:hAnsi="Times New Roman" w:cs="Times New Roman"/>
          <w:b/>
          <w:sz w:val="28"/>
          <w:szCs w:val="28"/>
          <w:shd w:val="clear" w:color="auto" w:fill="C0C0C0"/>
        </w:rPr>
        <w:t>13.6.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Нарушения</w:t>
      </w:r>
      <w:r w:rsidRPr="009B7D58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проведения земляных работ, выразившиеся в следующем: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</w:t>
      </w:r>
      <w:r w:rsidRPr="009B7D58">
        <w:rPr>
          <w:sz w:val="20"/>
          <w:shd w:val="clear" w:color="auto" w:fill="C0C0C0"/>
        </w:rPr>
        <w:t xml:space="preserve">1)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</w:t>
      </w:r>
      <w:r w:rsidRPr="009B7D58">
        <w:rPr>
          <w:rFonts w:ascii="Times New Roman" w:hAnsi="Times New Roman" w:cs="Times New Roman"/>
          <w:sz w:val="28"/>
          <w:szCs w:val="28"/>
        </w:rPr>
        <w:t xml:space="preserve">, если эти действия не влекут ответственности, предусмотренной </w:t>
      </w:r>
      <w:hyperlink r:id="rId18">
        <w:r w:rsidRPr="009B7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sz w:val="20"/>
          <w:shd w:val="clear" w:color="auto" w:fill="C0C0C0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2) нарушение условий</w:t>
      </w:r>
      <w:r w:rsidRPr="009B7D58">
        <w:rPr>
          <w:rFonts w:ascii="Times New Roman" w:hAnsi="Times New Roman" w:cs="Times New Roman"/>
          <w:sz w:val="28"/>
          <w:szCs w:val="28"/>
        </w:rPr>
        <w:t xml:space="preserve"> проведения земляных работ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, установленных в выданном уполномоченным органом местного самоуправления разрешении, если эти действия не влекут ответственности, предусмотренной </w:t>
      </w:r>
      <w:hyperlink r:id="rId19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</w:t>
      </w:r>
      <w:r w:rsidRPr="009B7D58">
        <w:rPr>
          <w:sz w:val="20"/>
          <w:shd w:val="clear" w:color="auto" w:fill="C0C0C0"/>
        </w:rPr>
        <w:t>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 </w:t>
      </w:r>
      <w:hyperlink r:id="rId20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 </w:t>
      </w:r>
      <w:hyperlink r:id="rId21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     5) невосстановление благоустройства территории после проведения земляных работ в установленные сроки, если эти действия не влекут ответственности предусмотренной </w:t>
      </w:r>
      <w:hyperlink r:id="rId22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правонарушениях.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b/>
          <w:sz w:val="28"/>
          <w:szCs w:val="28"/>
          <w:shd w:val="clear" w:color="auto" w:fill="C0C0C0"/>
        </w:rPr>
        <w:lastRenderedPageBreak/>
        <w:t>13.7.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Непроведение мероприятий по уборке</w:t>
      </w:r>
      <w:r w:rsidRPr="009B7D58">
        <w:rPr>
          <w:rFonts w:ascii="Times New Roman" w:hAnsi="Times New Roman" w:cs="Times New Roman"/>
          <w:sz w:val="28"/>
          <w:szCs w:val="28"/>
        </w:rPr>
        <w:t xml:space="preserve"> снега, наледи, обледенения, сосулек с кровель, 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>входных групп, козырьков,</w:t>
      </w:r>
      <w:r w:rsidRPr="009B7D58">
        <w:rPr>
          <w:rFonts w:ascii="Times New Roman" w:hAnsi="Times New Roman" w:cs="Times New Roman"/>
          <w:sz w:val="28"/>
          <w:szCs w:val="28"/>
        </w:rPr>
        <w:t xml:space="preserve">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23">
        <w:r w:rsidRPr="009B7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AE59BB" w:rsidRPr="009B7D58" w:rsidRDefault="00AE59BB" w:rsidP="00AE59BB">
      <w:pPr>
        <w:spacing w:before="200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b/>
          <w:sz w:val="28"/>
          <w:szCs w:val="28"/>
        </w:rPr>
        <w:t>13.8.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  Нарушения порядка размещения, содержания и эксплуатации объектов праздничного оформления, выразившиеся в следующем: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 </w:t>
      </w:r>
      <w:hyperlink r:id="rId24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before="200"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2) неустранение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 </w:t>
      </w:r>
      <w:hyperlink r:id="rId25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правонарушениях;</w:t>
      </w:r>
    </w:p>
    <w:p w:rsidR="00AE59BB" w:rsidRPr="009B7D58" w:rsidRDefault="00AE59BB" w:rsidP="00AE5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3) повреждение объектов праздничного оформления, если эти действия не влекут ответственности, предусмотренной </w:t>
      </w:r>
      <w:hyperlink r:id="rId26">
        <w:r w:rsidRPr="009B7D58">
          <w:rPr>
            <w:rFonts w:ascii="Times New Roman" w:hAnsi="Times New Roman" w:cs="Times New Roman"/>
            <w:color w:val="0000FF"/>
            <w:sz w:val="28"/>
            <w:szCs w:val="28"/>
            <w:shd w:val="clear" w:color="auto" w:fill="C0C0C0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Российской Федерации об административных правонарушениях, -</w:t>
      </w:r>
    </w:p>
    <w:p w:rsidR="00AE59BB" w:rsidRPr="007023BA" w:rsidRDefault="00AE59BB" w:rsidP="00AE59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58">
        <w:rPr>
          <w:rFonts w:ascii="Times New Roman" w:hAnsi="Times New Roman" w:cs="Times New Roman"/>
          <w:b/>
          <w:sz w:val="28"/>
          <w:szCs w:val="28"/>
        </w:rPr>
        <w:t>13.9.</w:t>
      </w:r>
      <w:r w:rsidRPr="009B7D58">
        <w:rPr>
          <w:rFonts w:ascii="Times New Roman" w:hAnsi="Times New Roman" w:cs="Times New Roman"/>
          <w:sz w:val="28"/>
          <w:szCs w:val="28"/>
          <w:shd w:val="clear" w:color="auto" w:fill="C0C0C0"/>
        </w:rPr>
        <w:t xml:space="preserve">  Воспрепятствование проведению работ по ручной или механизированной уборке проезжей части дорог, территорий общего пользования, внутридворовых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</w:t>
      </w:r>
      <w:r w:rsidRPr="009B7D58">
        <w:rPr>
          <w:rFonts w:ascii="Times New Roman" w:hAnsi="Times New Roman" w:cs="Times New Roman"/>
          <w:sz w:val="28"/>
          <w:szCs w:val="28"/>
        </w:rPr>
        <w:t xml:space="preserve">, если эти действия не влекут ответственности, предусмотренной </w:t>
      </w:r>
      <w:hyperlink r:id="rId27">
        <w:r w:rsidRPr="009B7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B7D5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  <w:r w:rsidRPr="0070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E0" w:rsidRDefault="00EF21E0" w:rsidP="008162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21E0" w:rsidRDefault="00EF21E0" w:rsidP="008162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21E0" w:rsidRDefault="00EF21E0" w:rsidP="008162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21E0" w:rsidRDefault="00EF21E0" w:rsidP="008162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21E0" w:rsidRDefault="00EF21E0" w:rsidP="008162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21E0" w:rsidRDefault="00EF21E0" w:rsidP="008162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21E0" w:rsidRDefault="00EF21E0" w:rsidP="008162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sectPr w:rsidR="00EF21E0" w:rsidSect="00816227">
      <w:headerReference w:type="default" r:id="rId28"/>
      <w:pgSz w:w="11906" w:h="16838"/>
      <w:pgMar w:top="851" w:right="1133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5B" w:rsidRDefault="00903F5B" w:rsidP="006B3672">
      <w:pPr>
        <w:spacing w:after="0" w:line="240" w:lineRule="auto"/>
      </w:pPr>
      <w:r>
        <w:separator/>
      </w:r>
    </w:p>
  </w:endnote>
  <w:endnote w:type="continuationSeparator" w:id="0">
    <w:p w:rsidR="00903F5B" w:rsidRDefault="00903F5B" w:rsidP="006B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5B" w:rsidRDefault="00903F5B" w:rsidP="006B3672">
      <w:pPr>
        <w:spacing w:after="0" w:line="240" w:lineRule="auto"/>
      </w:pPr>
      <w:r>
        <w:separator/>
      </w:r>
    </w:p>
  </w:footnote>
  <w:footnote w:type="continuationSeparator" w:id="0">
    <w:p w:rsidR="00903F5B" w:rsidRDefault="00903F5B" w:rsidP="006B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69" w:rsidRDefault="00903F5B" w:rsidP="00335250">
    <w:pPr>
      <w:pStyle w:val="af4"/>
      <w:jc w:val="center"/>
    </w:pPr>
  </w:p>
  <w:p w:rsidR="00162269" w:rsidRDefault="00903F5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516E10"/>
    <w:multiLevelType w:val="multilevel"/>
    <w:tmpl w:val="CCE04A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227"/>
    <w:rsid w:val="000367C0"/>
    <w:rsid w:val="000D0B10"/>
    <w:rsid w:val="00121D12"/>
    <w:rsid w:val="001241A7"/>
    <w:rsid w:val="001624A9"/>
    <w:rsid w:val="00185CB4"/>
    <w:rsid w:val="001A37C3"/>
    <w:rsid w:val="001D79C1"/>
    <w:rsid w:val="00221B03"/>
    <w:rsid w:val="0022591B"/>
    <w:rsid w:val="002A7D9B"/>
    <w:rsid w:val="002B32CC"/>
    <w:rsid w:val="002D2C07"/>
    <w:rsid w:val="00355F17"/>
    <w:rsid w:val="003634FC"/>
    <w:rsid w:val="003678D8"/>
    <w:rsid w:val="003C1DBF"/>
    <w:rsid w:val="00401F07"/>
    <w:rsid w:val="004E5B53"/>
    <w:rsid w:val="005105DF"/>
    <w:rsid w:val="005519D6"/>
    <w:rsid w:val="005A60A0"/>
    <w:rsid w:val="005A6D99"/>
    <w:rsid w:val="005F6063"/>
    <w:rsid w:val="005F6CF7"/>
    <w:rsid w:val="00616534"/>
    <w:rsid w:val="00641CDB"/>
    <w:rsid w:val="0064563E"/>
    <w:rsid w:val="00664119"/>
    <w:rsid w:val="00664F9F"/>
    <w:rsid w:val="006763C7"/>
    <w:rsid w:val="006B3672"/>
    <w:rsid w:val="006F5BC3"/>
    <w:rsid w:val="007151EF"/>
    <w:rsid w:val="007171EA"/>
    <w:rsid w:val="007B63F3"/>
    <w:rsid w:val="007F26B8"/>
    <w:rsid w:val="00816227"/>
    <w:rsid w:val="008726DA"/>
    <w:rsid w:val="00903F5B"/>
    <w:rsid w:val="00905A15"/>
    <w:rsid w:val="009510F4"/>
    <w:rsid w:val="00984D21"/>
    <w:rsid w:val="009B481D"/>
    <w:rsid w:val="009B69C0"/>
    <w:rsid w:val="009B7D58"/>
    <w:rsid w:val="00A36E55"/>
    <w:rsid w:val="00A55223"/>
    <w:rsid w:val="00AE59BB"/>
    <w:rsid w:val="00B61658"/>
    <w:rsid w:val="00BA5BF2"/>
    <w:rsid w:val="00BE723C"/>
    <w:rsid w:val="00C81167"/>
    <w:rsid w:val="00C832CB"/>
    <w:rsid w:val="00CB204F"/>
    <w:rsid w:val="00CF6826"/>
    <w:rsid w:val="00E5169F"/>
    <w:rsid w:val="00E95B6B"/>
    <w:rsid w:val="00EE77FE"/>
    <w:rsid w:val="00EF21E0"/>
    <w:rsid w:val="00EF7A29"/>
    <w:rsid w:val="00F94370"/>
    <w:rsid w:val="00F96BEC"/>
    <w:rsid w:val="00FA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Название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1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162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Гипертекстовая ссылка"/>
    <w:basedOn w:val="a0"/>
    <w:uiPriority w:val="99"/>
    <w:rsid w:val="00816227"/>
    <w:rPr>
      <w:b/>
      <w:bCs/>
      <w:color w:val="008000"/>
    </w:rPr>
  </w:style>
  <w:style w:type="paragraph" w:styleId="af7">
    <w:name w:val="Balloon Text"/>
    <w:basedOn w:val="a"/>
    <w:link w:val="af8"/>
    <w:uiPriority w:val="99"/>
    <w:semiHidden/>
    <w:unhideWhenUsed/>
    <w:rsid w:val="007F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26B8"/>
    <w:rPr>
      <w:rFonts w:ascii="Tahoma" w:eastAsiaTheme="minorEastAsi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AE5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8B5D474F581F5AD3AE408010ABC68367B5F379CDA10663703D8829E897791BF96E0A8E9EAEAF83ADDB49BBBXBg9D" TargetMode="External"/><Relationship Id="rId13" Type="http://schemas.openxmlformats.org/officeDocument/2006/relationships/hyperlink" Target="consultantplus://offline/ref=C318B5D474F581F5AD3AE408010ABC68367B5F379CDA10663703D8829E897791BF96E0A8E9EAEAF83ADDB49BBBXBg9D" TargetMode="External"/><Relationship Id="rId18" Type="http://schemas.openxmlformats.org/officeDocument/2006/relationships/hyperlink" Target="consultantplus://offline/ref=C318B5D474F581F5AD3AE408010ABC68367B5F379CDA10663703D8829E897791BF96E0A8E9EAEAF83ADDB49BBBXBg9D" TargetMode="External"/><Relationship Id="rId26" Type="http://schemas.openxmlformats.org/officeDocument/2006/relationships/hyperlink" Target="consultantplus://offline/ref=C318B5D474F581F5AD3AE408010ABC68367B5F379CDA10663703D8829E897791BF96E0A8E9EAEAF83ADDB49BBBXBg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18B5D474F581F5AD3AE408010ABC68367B5F379CDA10663703D8829E897791BF96E0A8E9EAEAF83ADDB49BBBXBg9D" TargetMode="External"/><Relationship Id="rId7" Type="http://schemas.openxmlformats.org/officeDocument/2006/relationships/hyperlink" Target="consultantplus://offline/ref=C318B5D474F581F5AD3AE408010ABC68367B5F379CDA10663703D8829E897791BF96E0A8E9EAEAF83ADDB49BBBXBg9D" TargetMode="External"/><Relationship Id="rId12" Type="http://schemas.openxmlformats.org/officeDocument/2006/relationships/hyperlink" Target="consultantplus://offline/ref=C318B5D474F581F5AD3AE408010ABC68367B5F379CDA10663703D8829E897791BF96E0A8E9EAEAF83ADDB49BBBXBg9D" TargetMode="External"/><Relationship Id="rId17" Type="http://schemas.openxmlformats.org/officeDocument/2006/relationships/hyperlink" Target="consultantplus://offline/ref=C318B5D474F581F5AD3AE408010ABC68367B5F379CDA10663703D8829E897791BF96E0A8E9EAEAF83ADDB49BBBXBg9D" TargetMode="External"/><Relationship Id="rId25" Type="http://schemas.openxmlformats.org/officeDocument/2006/relationships/hyperlink" Target="consultantplus://offline/ref=C318B5D474F581F5AD3AE408010ABC68367B5F379CDA10663703D8829E897791BF96E0A8E9EAEAF83ADDB49BBBXBg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18B5D474F581F5AD3AE408010ABC68367B5F379CDA10663703D8829E897791BF96E0A8E9EAEAF83ADDB49BBBXBg9D" TargetMode="External"/><Relationship Id="rId20" Type="http://schemas.openxmlformats.org/officeDocument/2006/relationships/hyperlink" Target="consultantplus://offline/ref=C318B5D474F581F5AD3AE408010ABC68367B5F379CDA10663703D8829E897791BF96E0A8E9EAEAF83ADDB49BBBXBg9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18B5D474F581F5AD3AE408010ABC68367B5F379CDA10663703D8829E897791BF96E0A8E9EAEAF83ADDB49BBBXBg9D" TargetMode="External"/><Relationship Id="rId24" Type="http://schemas.openxmlformats.org/officeDocument/2006/relationships/hyperlink" Target="consultantplus://offline/ref=C318B5D474F581F5AD3AE408010ABC68367B5F379CDA10663703D8829E897791BF96E0A8E9EAEAF83ADDB49BBBXBg9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18B5D474F581F5AD3AE408010ABC68367B5F379CDA10663703D8829E897791BF96E0A8E9EAEAF83ADDB49BBBXBg9D" TargetMode="External"/><Relationship Id="rId23" Type="http://schemas.openxmlformats.org/officeDocument/2006/relationships/hyperlink" Target="consultantplus://offline/ref=C318B5D474F581F5AD3AE408010ABC68367B5F379CDA10663703D8829E897791BF96E0A8E9EAEAF83ADDB49BBBXBg9D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318B5D474F581F5AD3AE408010ABC68367B5F379CDA10663703D8829E897791BF96E0A8E9EAEAF83ADDB49BBBXBg9D" TargetMode="External"/><Relationship Id="rId19" Type="http://schemas.openxmlformats.org/officeDocument/2006/relationships/hyperlink" Target="consultantplus://offline/ref=C318B5D474F581F5AD3AE408010ABC68367B5F379CDA10663703D8829E897791BF96E0A8E9EAEAF83ADDB49BBBXBg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8B5D474F581F5AD3AE408010ABC68367B5F379CDA10663703D8829E897791BF96E0A8E9EAEAF83ADDB49BBBXBg9D" TargetMode="External"/><Relationship Id="rId14" Type="http://schemas.openxmlformats.org/officeDocument/2006/relationships/hyperlink" Target="consultantplus://offline/ref=C318B5D474F581F5AD3AE408010ABC68367B5F379CDA10663703D8829E897791BF96E0A8E9EAEAF83ADDB49BBBXBg9D" TargetMode="External"/><Relationship Id="rId22" Type="http://schemas.openxmlformats.org/officeDocument/2006/relationships/hyperlink" Target="consultantplus://offline/ref=C318B5D474F581F5AD3AE408010ABC68367B5F379CDA10663703D8829E897791BF96E0A8E9EAEAF83ADDB49BBBXBg9D" TargetMode="External"/><Relationship Id="rId27" Type="http://schemas.openxmlformats.org/officeDocument/2006/relationships/hyperlink" Target="consultantplus://offline/ref=C318B5D474F581F5AD3AE408010ABC68367B5F379CDA10663703D8829E897791BF96E0A8E9EAEAF83ADDB49BBBXBg9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Шмидт </cp:lastModifiedBy>
  <cp:revision>30</cp:revision>
  <cp:lastPrinted>2023-03-01T05:40:00Z</cp:lastPrinted>
  <dcterms:created xsi:type="dcterms:W3CDTF">2020-11-02T04:29:00Z</dcterms:created>
  <dcterms:modified xsi:type="dcterms:W3CDTF">2023-04-21T06:29:00Z</dcterms:modified>
</cp:coreProperties>
</file>